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1" w:rsidRPr="002341FC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</w:t>
      </w:r>
      <w:r w:rsidR="009D3940">
        <w:rPr>
          <w:rFonts w:ascii="Arial" w:eastAsia="Times New Roman" w:hAnsi="Arial" w:cs="Arial"/>
          <w:b/>
          <w:sz w:val="20"/>
          <w:szCs w:val="20"/>
          <w:lang w:val="nl-NL"/>
        </w:rPr>
        <w:t>29 januari 2020</w:t>
      </w: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 organiseert Sanquin de </w:t>
      </w:r>
      <w:proofErr w:type="spellStart"/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:</w:t>
      </w:r>
    </w:p>
    <w:p w:rsidR="007A13D1" w:rsidRPr="002341FC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proofErr w:type="spellStart"/>
      <w:r w:rsidR="00FC5E03">
        <w:rPr>
          <w:rFonts w:ascii="Arial" w:eastAsia="Times New Roman" w:hAnsi="Arial" w:cs="Arial"/>
          <w:b/>
          <w:sz w:val="20"/>
          <w:szCs w:val="20"/>
          <w:lang w:val="nl-NL"/>
        </w:rPr>
        <w:t>Bloedoverdraagbare</w:t>
      </w:r>
      <w:proofErr w:type="spellEnd"/>
      <w:r w:rsidR="00FC5E03">
        <w:rPr>
          <w:rFonts w:ascii="Arial" w:eastAsia="Times New Roman" w:hAnsi="Arial" w:cs="Arial"/>
          <w:b/>
          <w:sz w:val="20"/>
          <w:szCs w:val="20"/>
          <w:lang w:val="nl-NL"/>
        </w:rPr>
        <w:t xml:space="preserve"> infectieziekten</w:t>
      </w:r>
      <w:r w:rsidR="00B71E62">
        <w:rPr>
          <w:rFonts w:ascii="Arial" w:eastAsia="Times New Roman" w:hAnsi="Arial" w:cs="Arial"/>
          <w:b/>
          <w:sz w:val="20"/>
          <w:szCs w:val="20"/>
          <w:lang w:val="nl-NL"/>
        </w:rPr>
        <w:t>’</w:t>
      </w:r>
    </w:p>
    <w:p w:rsidR="00B55D38" w:rsidRPr="002341FC" w:rsidRDefault="00B55D38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</w:p>
    <w:p w:rsidR="00B55D38" w:rsidRPr="002341FC" w:rsidRDefault="00046E0A" w:rsidP="00B55D3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046E0A">
        <w:rPr>
          <w:rFonts w:ascii="Arial" w:eastAsia="Times New Roman" w:hAnsi="Arial" w:cs="Arial"/>
          <w:sz w:val="20"/>
          <w:szCs w:val="20"/>
          <w:lang w:val="nl-NL"/>
        </w:rPr>
        <w:t>Wereldwijd komen</w:t>
      </w:r>
      <w:r w:rsidR="00E22576">
        <w:rPr>
          <w:rFonts w:ascii="Arial" w:eastAsia="Times New Roman" w:hAnsi="Arial" w:cs="Arial"/>
          <w:sz w:val="20"/>
          <w:szCs w:val="20"/>
          <w:lang w:val="nl-NL"/>
        </w:rPr>
        <w:t>, en</w:t>
      </w:r>
      <w:r w:rsidRPr="00046E0A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in toenemende mate</w:t>
      </w:r>
      <w:r w:rsidR="00E22576">
        <w:rPr>
          <w:rFonts w:ascii="Arial" w:eastAsia="Times New Roman" w:hAnsi="Arial" w:cs="Arial"/>
          <w:sz w:val="20"/>
          <w:szCs w:val="20"/>
          <w:lang w:val="nl-NL"/>
        </w:rPr>
        <w:t>,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046E0A">
        <w:rPr>
          <w:rFonts w:ascii="Arial" w:eastAsia="Times New Roman" w:hAnsi="Arial" w:cs="Arial"/>
          <w:sz w:val="20"/>
          <w:szCs w:val="20"/>
          <w:lang w:val="nl-NL"/>
        </w:rPr>
        <w:t xml:space="preserve">uitbraken van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tropische en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proofErr w:type="spellStart"/>
      <w:r w:rsidR="00CD4ECD">
        <w:rPr>
          <w:rFonts w:ascii="Arial" w:eastAsia="Times New Roman" w:hAnsi="Arial" w:cs="Arial"/>
          <w:sz w:val="20"/>
          <w:szCs w:val="20"/>
          <w:lang w:val="nl-NL"/>
        </w:rPr>
        <w:t>zoönotische</w:t>
      </w:r>
      <w:proofErr w:type="spellEnd"/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046E0A">
        <w:rPr>
          <w:rFonts w:ascii="Arial" w:eastAsia="Times New Roman" w:hAnsi="Arial" w:cs="Arial"/>
          <w:sz w:val="20"/>
          <w:szCs w:val="20"/>
          <w:lang w:val="nl-NL"/>
        </w:rPr>
        <w:t>infectieziekten voor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. Deze </w:t>
      </w:r>
      <w:r w:rsidR="00CA6D4F">
        <w:rPr>
          <w:rFonts w:ascii="Arial" w:eastAsia="Times New Roman" w:hAnsi="Arial" w:cs="Arial"/>
          <w:sz w:val="20"/>
          <w:szCs w:val="20"/>
          <w:lang w:val="nl-NL"/>
        </w:rPr>
        <w:t xml:space="preserve">uitbraken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kunnen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een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bedreiging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 xml:space="preserve">zijn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voor bloedveiligheid</w:t>
      </w:r>
      <w:r w:rsidR="00E22576">
        <w:rPr>
          <w:rFonts w:ascii="Arial" w:eastAsia="Times New Roman" w:hAnsi="Arial" w:cs="Arial"/>
          <w:sz w:val="20"/>
          <w:szCs w:val="20"/>
          <w:lang w:val="nl-NL"/>
        </w:rPr>
        <w:t xml:space="preserve"> in Nederland</w:t>
      </w:r>
      <w:r w:rsidRPr="00046E0A">
        <w:rPr>
          <w:rFonts w:ascii="Arial" w:eastAsia="Times New Roman" w:hAnsi="Arial" w:cs="Arial"/>
          <w:sz w:val="20"/>
          <w:szCs w:val="20"/>
          <w:lang w:val="nl-NL"/>
        </w:rPr>
        <w:t>.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>K</w:t>
      </w:r>
      <w:r>
        <w:rPr>
          <w:rFonts w:ascii="Arial" w:eastAsia="Times New Roman" w:hAnsi="Arial" w:cs="Arial"/>
          <w:sz w:val="20"/>
          <w:szCs w:val="20"/>
          <w:lang w:val="nl-NL"/>
        </w:rPr>
        <w:t>limaatverandering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, waardoor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 muggen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beter 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>kunnen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 gedijen in nieuwe leefgebieden, </w:t>
      </w:r>
      <w:r>
        <w:rPr>
          <w:rFonts w:ascii="Arial" w:eastAsia="Times New Roman" w:hAnsi="Arial" w:cs="Arial"/>
          <w:sz w:val="20"/>
          <w:szCs w:val="20"/>
          <w:lang w:val="nl-NL"/>
        </w:rPr>
        <w:t>wereldwijd transport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,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reis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gedrag </w:t>
      </w:r>
      <w:r w:rsidR="006F34C8">
        <w:rPr>
          <w:rFonts w:ascii="Arial" w:eastAsia="Times New Roman" w:hAnsi="Arial" w:cs="Arial"/>
          <w:sz w:val="20"/>
          <w:szCs w:val="20"/>
          <w:lang w:val="nl-NL"/>
        </w:rPr>
        <w:t>en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de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 bio-industrie 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 xml:space="preserve">zijn hierin belangrijke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factoren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Om tot</w:t>
      </w:r>
      <w:r w:rsidR="00101F22">
        <w:rPr>
          <w:rFonts w:ascii="Arial" w:eastAsia="Times New Roman" w:hAnsi="Arial" w:cs="Arial"/>
          <w:sz w:val="20"/>
          <w:szCs w:val="20"/>
          <w:lang w:val="nl-NL"/>
        </w:rPr>
        <w:t xml:space="preserve"> tijdige maatregelen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te komen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vraagt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E22576">
        <w:rPr>
          <w:rFonts w:ascii="Arial" w:eastAsia="Times New Roman" w:hAnsi="Arial" w:cs="Arial"/>
          <w:sz w:val="20"/>
          <w:szCs w:val="20"/>
          <w:lang w:val="nl-NL"/>
        </w:rPr>
        <w:t xml:space="preserve">om </w:t>
      </w:r>
      <w:bookmarkStart w:id="0" w:name="_GoBack"/>
      <w:bookmarkEnd w:id="0"/>
      <w:r w:rsidR="00101F22">
        <w:rPr>
          <w:rFonts w:ascii="Arial" w:eastAsia="Times New Roman" w:hAnsi="Arial" w:cs="Arial"/>
          <w:sz w:val="20"/>
          <w:szCs w:val="20"/>
          <w:lang w:val="nl-NL"/>
        </w:rPr>
        <w:t>actieve surveillance,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onderzoek en nauwe onderlinge samenwerking</w:t>
      </w:r>
      <w:r w:rsidR="00101F22">
        <w:rPr>
          <w:rFonts w:ascii="Arial" w:eastAsia="Times New Roman" w:hAnsi="Arial" w:cs="Arial"/>
          <w:sz w:val="20"/>
          <w:szCs w:val="20"/>
          <w:lang w:val="nl-NL"/>
        </w:rPr>
        <w:t xml:space="preserve">. </w:t>
      </w:r>
      <w:r w:rsidR="007451AD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Deze avond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>belichten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53197F">
        <w:rPr>
          <w:rFonts w:ascii="Arial" w:eastAsia="Times New Roman" w:hAnsi="Arial" w:cs="Arial"/>
          <w:sz w:val="20"/>
          <w:szCs w:val="20"/>
          <w:lang w:val="nl-NL"/>
        </w:rPr>
        <w:t xml:space="preserve">we </w:t>
      </w:r>
      <w:r w:rsidR="00101F22">
        <w:rPr>
          <w:rFonts w:ascii="Arial" w:eastAsia="Times New Roman" w:hAnsi="Arial" w:cs="Arial"/>
          <w:sz w:val="20"/>
          <w:szCs w:val="20"/>
          <w:lang w:val="nl-NL"/>
        </w:rPr>
        <w:t xml:space="preserve">de </w:t>
      </w:r>
      <w:r w:rsidR="0062565C">
        <w:rPr>
          <w:rFonts w:ascii="Arial" w:eastAsia="Times New Roman" w:hAnsi="Arial" w:cs="Arial"/>
          <w:sz w:val="20"/>
          <w:szCs w:val="20"/>
          <w:lang w:val="nl-NL"/>
        </w:rPr>
        <w:t>nieuwe ontwikkelingen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en uitdagingen </w:t>
      </w:r>
      <w:r w:rsidR="00CA6D4F">
        <w:rPr>
          <w:rFonts w:ascii="Arial" w:eastAsia="Times New Roman" w:hAnsi="Arial" w:cs="Arial"/>
          <w:sz w:val="20"/>
          <w:szCs w:val="20"/>
          <w:lang w:val="nl-NL"/>
        </w:rPr>
        <w:t>van opdoemende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 xml:space="preserve"> infectieziekten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 xml:space="preserve"> en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 de releva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>n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 xml:space="preserve">tie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 xml:space="preserve">daarvan </w:t>
      </w:r>
      <w:r w:rsidR="00556596">
        <w:rPr>
          <w:rFonts w:ascii="Arial" w:eastAsia="Times New Roman" w:hAnsi="Arial" w:cs="Arial"/>
          <w:sz w:val="20"/>
          <w:szCs w:val="20"/>
          <w:lang w:val="nl-NL"/>
        </w:rPr>
        <w:t>voor d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e veiligheid van bloedproducten</w:t>
      </w:r>
      <w:r w:rsidR="00E55DA1">
        <w:rPr>
          <w:rFonts w:ascii="Arial" w:eastAsia="Times New Roman" w:hAnsi="Arial" w:cs="Arial"/>
          <w:sz w:val="20"/>
          <w:szCs w:val="20"/>
          <w:lang w:val="nl-NL"/>
        </w:rPr>
        <w:t xml:space="preserve">. Daarnaast </w:t>
      </w:r>
      <w:r w:rsidR="006F34C8">
        <w:rPr>
          <w:rFonts w:ascii="Arial" w:eastAsia="Times New Roman" w:hAnsi="Arial" w:cs="Arial"/>
          <w:sz w:val="20"/>
          <w:szCs w:val="20"/>
          <w:lang w:val="nl-NL"/>
        </w:rPr>
        <w:t>zull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en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 xml:space="preserve"> de resultaten van reeds </w:t>
      </w:r>
      <w:r w:rsidR="006F34C8">
        <w:rPr>
          <w:rFonts w:ascii="Arial" w:eastAsia="Times New Roman" w:hAnsi="Arial" w:cs="Arial"/>
          <w:sz w:val="20"/>
          <w:szCs w:val="20"/>
          <w:lang w:val="nl-NL"/>
        </w:rPr>
        <w:t>bestaande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bloedveiligheids</w:t>
      </w:r>
      <w:r w:rsidR="00A55014">
        <w:rPr>
          <w:rFonts w:ascii="Arial" w:eastAsia="Times New Roman" w:hAnsi="Arial" w:cs="Arial"/>
          <w:sz w:val="20"/>
          <w:szCs w:val="20"/>
          <w:lang w:val="nl-NL"/>
        </w:rPr>
        <w:t xml:space="preserve">maatregelen </w:t>
      </w:r>
      <w:r w:rsidR="006F34C8">
        <w:rPr>
          <w:rFonts w:ascii="Arial" w:eastAsia="Times New Roman" w:hAnsi="Arial" w:cs="Arial"/>
          <w:sz w:val="20"/>
          <w:szCs w:val="20"/>
          <w:lang w:val="nl-NL"/>
        </w:rPr>
        <w:t>worden</w:t>
      </w:r>
      <w:r w:rsidR="00101F22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CD4ECD">
        <w:rPr>
          <w:rFonts w:ascii="Arial" w:eastAsia="Times New Roman" w:hAnsi="Arial" w:cs="Arial"/>
          <w:sz w:val="20"/>
          <w:szCs w:val="20"/>
          <w:lang w:val="nl-NL"/>
        </w:rPr>
        <w:t>besproken</w:t>
      </w:r>
      <w:r w:rsidR="00101F22">
        <w:rPr>
          <w:rFonts w:ascii="Arial" w:eastAsia="Times New Roman" w:hAnsi="Arial" w:cs="Arial"/>
          <w:sz w:val="20"/>
          <w:szCs w:val="20"/>
          <w:lang w:val="nl-NL"/>
        </w:rPr>
        <w:t>.</w:t>
      </w:r>
    </w:p>
    <w:p w:rsidR="007A13D1" w:rsidRPr="002341FC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2341FC" w:rsidRDefault="007A13D1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De </w:t>
      </w:r>
      <w:r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discussieleider</w:t>
      </w:r>
      <w:r w:rsidR="00283B7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van deze avond </w:t>
      </w:r>
      <w:r w:rsidR="006D6291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is</w:t>
      </w:r>
      <w:r w:rsidR="00283B7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B201CC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dr </w:t>
      </w:r>
      <w:r w:rsidR="00FC5E0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Boris Hogema</w:t>
      </w:r>
      <w:r w:rsidR="00283B7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</w:t>
      </w:r>
      <w:r w:rsidR="005A351D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afd. </w:t>
      </w:r>
      <w:proofErr w:type="spellStart"/>
      <w:r w:rsidR="00FC5E0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Bloedoverdraagbare</w:t>
      </w:r>
      <w:proofErr w:type="spellEnd"/>
      <w:r w:rsidR="00FC5E0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Infectieziekten</w:t>
      </w:r>
      <w:r w:rsidR="008E70F5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(</w:t>
      </w:r>
      <w:r w:rsidR="00283B73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Sanquin </w:t>
      </w:r>
      <w:r w:rsidR="005A351D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Research</w:t>
      </w:r>
      <w:r w:rsidR="008E70F5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) en Virologie (Sanquin Diagnostiek)</w:t>
      </w:r>
      <w:r w:rsidR="00550C6C" w:rsidRPr="00A63F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.</w:t>
      </w:r>
    </w:p>
    <w:p w:rsidR="00541AF5" w:rsidRPr="002341FC" w:rsidRDefault="00541AF5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D46B89" w:rsidTr="007C662E">
        <w:trPr>
          <w:trHeight w:val="535"/>
        </w:trPr>
        <w:tc>
          <w:tcPr>
            <w:tcW w:w="1139" w:type="dxa"/>
            <w:shd w:val="clear" w:color="auto" w:fill="auto"/>
          </w:tcPr>
          <w:p w:rsidR="007A13D1" w:rsidRPr="002341FC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2341FC" w:rsidRDefault="007A13D1" w:rsidP="00FC5E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Vanaf </w:t>
            </w:r>
            <w:r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16.00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 uur is de ontvangst met koffie en thee, start van programma </w:t>
            </w:r>
            <w:r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16.30 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="00D564F4"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19.5</w:t>
            </w:r>
            <w:r w:rsidR="00FC5E03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0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B678B3" w:rsidRPr="00D46B89" w:rsidTr="007C662E">
        <w:tc>
          <w:tcPr>
            <w:tcW w:w="1139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>Auditorium van Sanquin, Plesmanlaan 125 te Amsterdam (bereikbaar via de hoofdingang)</w:t>
            </w:r>
          </w:p>
        </w:tc>
      </w:tr>
      <w:tr w:rsidR="00B678B3" w:rsidRPr="00D46B89" w:rsidTr="007C662E">
        <w:tc>
          <w:tcPr>
            <w:tcW w:w="1139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Parkeren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Het is beperkt mogelijk om op het terrein van Sanquin te parkeren. U kunt ook parkeren in de parkeergarage van </w:t>
            </w:r>
            <w:r w:rsidRPr="00393192">
              <w:rPr>
                <w:rFonts w:ascii="Arial" w:hAnsi="Arial" w:cs="Arial"/>
                <w:sz w:val="20"/>
                <w:szCs w:val="20"/>
                <w:lang w:val="nl-NL"/>
              </w:rPr>
              <w:t>het Medisch Centrum Slotervaart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>. U ontvangt dan van ons bij de ontvangstbalie een uitrijkaart.</w:t>
            </w:r>
          </w:p>
        </w:tc>
      </w:tr>
    </w:tbl>
    <w:p w:rsidR="007A13D1" w:rsidRPr="002341FC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Inschrijving</w:t>
      </w: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2341FC">
        <w:rPr>
          <w:rFonts w:ascii="Arial" w:hAnsi="Arial" w:cs="Arial"/>
          <w:sz w:val="20"/>
          <w:szCs w:val="20"/>
          <w:lang w:val="nl-NL"/>
        </w:rPr>
        <w:t xml:space="preserve">U kunt zich voor deze </w:t>
      </w:r>
      <w:proofErr w:type="spellStart"/>
      <w:r w:rsidRPr="002341FC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hAnsi="Arial" w:cs="Arial"/>
          <w:sz w:val="20"/>
          <w:szCs w:val="20"/>
          <w:lang w:val="nl-NL"/>
        </w:rPr>
        <w:t xml:space="preserve"> inschrijven via: </w:t>
      </w:r>
      <w:hyperlink r:id="rId5" w:history="1">
        <w:r w:rsidRPr="002341FC">
          <w:rPr>
            <w:rStyle w:val="Hyperlink"/>
            <w:rFonts w:ascii="Arial" w:hAnsi="Arial" w:cs="Arial"/>
            <w:sz w:val="20"/>
            <w:szCs w:val="20"/>
            <w:lang w:val="nl-NL"/>
          </w:rPr>
          <w:t>www.sanquin.nl/sanquinavonden</w:t>
        </w:r>
      </w:hyperlink>
      <w:r w:rsidRPr="002341FC">
        <w:rPr>
          <w:rFonts w:ascii="Arial" w:hAnsi="Arial" w:cs="Arial"/>
          <w:sz w:val="20"/>
          <w:szCs w:val="20"/>
          <w:lang w:val="nl-NL"/>
        </w:rPr>
        <w:t>.</w:t>
      </w: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Bevestiging</w:t>
      </w: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2341FC">
        <w:rPr>
          <w:rFonts w:ascii="Arial" w:hAnsi="Arial" w:cs="Arial"/>
          <w:sz w:val="20"/>
          <w:szCs w:val="20"/>
          <w:lang w:val="nl-NL"/>
        </w:rPr>
        <w:t xml:space="preserve">Let er s.v.p. op dat u na uw aanmelding een bevestiging via e-mail ontvangt, zodat u op de </w:t>
      </w:r>
      <w:proofErr w:type="spellStart"/>
      <w:r w:rsidRPr="002341FC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hAnsi="Arial" w:cs="Arial"/>
          <w:sz w:val="20"/>
          <w:szCs w:val="20"/>
          <w:lang w:val="nl-NL"/>
        </w:rPr>
        <w:t xml:space="preserve"> verzekerd bent van een zitplaats.</w:t>
      </w:r>
    </w:p>
    <w:p w:rsidR="00F16377" w:rsidRPr="002341FC" w:rsidRDefault="00F16377" w:rsidP="00B756BE">
      <w:pPr>
        <w:spacing w:after="0"/>
        <w:rPr>
          <w:rFonts w:ascii="Arial" w:hAnsi="Arial" w:cs="Arial"/>
          <w:lang w:val="nl-NL"/>
        </w:rPr>
      </w:pPr>
    </w:p>
    <w:p w:rsidR="007A13D1" w:rsidRPr="002341FC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7A13D1" w:rsidRPr="00D46B89" w:rsidTr="00B1410E">
        <w:tc>
          <w:tcPr>
            <w:tcW w:w="1608" w:type="dxa"/>
          </w:tcPr>
          <w:p w:rsidR="007A13D1" w:rsidRPr="00D6727B" w:rsidRDefault="00014BA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16.30-16.35</w:t>
            </w:r>
          </w:p>
        </w:tc>
        <w:tc>
          <w:tcPr>
            <w:tcW w:w="3844" w:type="dxa"/>
          </w:tcPr>
          <w:p w:rsidR="007A13D1" w:rsidRPr="00D6727B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3615" w:type="dxa"/>
          </w:tcPr>
          <w:p w:rsidR="007A13D1" w:rsidRPr="00D6727B" w:rsidRDefault="00B5098C" w:rsidP="00EF7021">
            <w:pPr>
              <w:rPr>
                <w:rFonts w:ascii="Arial" w:hAnsi="Arial" w:cs="Arial"/>
                <w:sz w:val="20"/>
                <w:szCs w:val="20"/>
              </w:rPr>
            </w:pPr>
            <w:r w:rsidRPr="00B5098C">
              <w:rPr>
                <w:rFonts w:ascii="Arial" w:hAnsi="Arial" w:cs="Arial"/>
                <w:sz w:val="20"/>
                <w:szCs w:val="20"/>
              </w:rPr>
              <w:t xml:space="preserve">René van Lier, </w:t>
            </w:r>
            <w:proofErr w:type="spellStart"/>
            <w:r w:rsidRPr="00B5098C">
              <w:rPr>
                <w:rFonts w:ascii="Arial" w:hAnsi="Arial" w:cs="Arial"/>
                <w:sz w:val="20"/>
                <w:szCs w:val="20"/>
              </w:rPr>
              <w:t>vice-voorzitter</w:t>
            </w:r>
            <w:proofErr w:type="spellEnd"/>
            <w:r w:rsidRPr="00B5098C">
              <w:rPr>
                <w:rFonts w:ascii="Arial" w:hAnsi="Arial" w:cs="Arial"/>
                <w:sz w:val="20"/>
                <w:szCs w:val="20"/>
              </w:rPr>
              <w:t xml:space="preserve"> Raad van Bestuur, Sanquin</w:t>
            </w:r>
          </w:p>
        </w:tc>
      </w:tr>
      <w:tr w:rsidR="007A13D1" w:rsidRPr="00D46B89" w:rsidTr="00B1410E">
        <w:tc>
          <w:tcPr>
            <w:tcW w:w="1608" w:type="dxa"/>
          </w:tcPr>
          <w:p w:rsidR="007A13D1" w:rsidRPr="00D6727B" w:rsidRDefault="0058219D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16.35-1</w:t>
            </w:r>
            <w:r w:rsidR="003E43E4"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44" w:type="dxa"/>
          </w:tcPr>
          <w:p w:rsidR="007A13D1" w:rsidRPr="00D6727B" w:rsidRDefault="00825D56" w:rsidP="00B1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nleiding programma</w:t>
            </w:r>
          </w:p>
        </w:tc>
        <w:tc>
          <w:tcPr>
            <w:tcW w:w="3615" w:type="dxa"/>
          </w:tcPr>
          <w:p w:rsidR="00283B73" w:rsidRPr="004B5341" w:rsidRDefault="00FC5E03" w:rsidP="004B5341">
            <w:pPr>
              <w:rPr>
                <w:rFonts w:ascii="Arial" w:hAnsi="Arial" w:cs="Arial"/>
                <w:sz w:val="20"/>
                <w:szCs w:val="20"/>
              </w:rPr>
            </w:pPr>
            <w:r w:rsidRPr="007C6628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r w:rsidRPr="004B5341">
              <w:rPr>
                <w:rFonts w:ascii="Arial" w:hAnsi="Arial" w:cs="Arial"/>
                <w:sz w:val="20"/>
                <w:szCs w:val="20"/>
              </w:rPr>
              <w:t>Hogema</w:t>
            </w:r>
            <w:r w:rsidR="00852389" w:rsidRPr="004B5341">
              <w:rPr>
                <w:rFonts w:ascii="Arial" w:hAnsi="Arial" w:cs="Arial"/>
                <w:sz w:val="20"/>
                <w:szCs w:val="20"/>
              </w:rPr>
              <w:t>, Sanquin Research</w:t>
            </w:r>
            <w:r w:rsidR="007C6628" w:rsidRPr="004B5341">
              <w:rPr>
                <w:rFonts w:ascii="Arial" w:hAnsi="Arial" w:cs="Arial"/>
                <w:sz w:val="20"/>
                <w:szCs w:val="20"/>
              </w:rPr>
              <w:t>/ Di</w:t>
            </w:r>
            <w:r w:rsidR="004B5341" w:rsidRPr="004B5341">
              <w:rPr>
                <w:rFonts w:ascii="Arial" w:hAnsi="Arial" w:cs="Arial"/>
                <w:sz w:val="20"/>
                <w:szCs w:val="20"/>
              </w:rPr>
              <w:t>ag</w:t>
            </w:r>
            <w:r w:rsidR="007C6628" w:rsidRPr="004B5341">
              <w:rPr>
                <w:rFonts w:ascii="Arial" w:hAnsi="Arial" w:cs="Arial"/>
                <w:sz w:val="20"/>
                <w:szCs w:val="20"/>
              </w:rPr>
              <w:t>nostiek</w:t>
            </w:r>
          </w:p>
        </w:tc>
      </w:tr>
      <w:tr w:rsidR="0062565C" w:rsidRPr="006F34C8" w:rsidTr="00B1410E">
        <w:tc>
          <w:tcPr>
            <w:tcW w:w="1608" w:type="dxa"/>
          </w:tcPr>
          <w:p w:rsidR="0062565C" w:rsidRPr="00D6727B" w:rsidRDefault="0062565C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.40-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44" w:type="dxa"/>
          </w:tcPr>
          <w:p w:rsidR="0062565C" w:rsidRPr="009D16A4" w:rsidRDefault="001C21DB" w:rsidP="00CA6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</w:t>
            </w:r>
            <w:r w:rsidR="00CA6D4F">
              <w:rPr>
                <w:rFonts w:ascii="Arial" w:hAnsi="Arial" w:cs="Arial"/>
                <w:sz w:val="20"/>
                <w:szCs w:val="20"/>
              </w:rPr>
              <w:t>oem</w:t>
            </w:r>
            <w:r>
              <w:rPr>
                <w:rFonts w:ascii="Arial" w:hAnsi="Arial" w:cs="Arial"/>
                <w:sz w:val="20"/>
                <w:szCs w:val="20"/>
              </w:rPr>
              <w:t xml:space="preserve">ende </w:t>
            </w:r>
            <w:proofErr w:type="spellStart"/>
            <w:r w:rsidR="00673766">
              <w:rPr>
                <w:rFonts w:ascii="Arial" w:hAnsi="Arial" w:cs="Arial"/>
                <w:sz w:val="20"/>
                <w:szCs w:val="20"/>
              </w:rPr>
              <w:t>arbovirussen</w:t>
            </w:r>
            <w:proofErr w:type="spellEnd"/>
            <w:r w:rsidR="0067376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62565C">
              <w:rPr>
                <w:rFonts w:ascii="Arial" w:hAnsi="Arial" w:cs="Arial"/>
                <w:sz w:val="20"/>
                <w:szCs w:val="20"/>
              </w:rPr>
              <w:t xml:space="preserve"> Europa</w:t>
            </w:r>
          </w:p>
        </w:tc>
        <w:tc>
          <w:tcPr>
            <w:tcW w:w="3615" w:type="dxa"/>
          </w:tcPr>
          <w:p w:rsidR="0062565C" w:rsidRPr="00D6727B" w:rsidRDefault="0062565C" w:rsidP="0085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Chantal Reusken</w:t>
            </w:r>
            <w:r w:rsidR="006F34C8">
              <w:rPr>
                <w:rFonts w:ascii="Arial" w:hAnsi="Arial" w:cs="Arial"/>
                <w:sz w:val="20"/>
                <w:szCs w:val="20"/>
              </w:rPr>
              <w:t>, RIVM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1AF5" w:rsidRPr="006F34C8" w:rsidTr="00B1410E">
        <w:tc>
          <w:tcPr>
            <w:tcW w:w="1608" w:type="dxa"/>
          </w:tcPr>
          <w:p w:rsidR="00541AF5" w:rsidRPr="00D6727B" w:rsidRDefault="0058219D" w:rsidP="001C21DB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</w:t>
            </w:r>
            <w:r w:rsidR="006F4FA5">
              <w:rPr>
                <w:rFonts w:ascii="Arial" w:hAnsi="Arial" w:cs="Arial"/>
                <w:sz w:val="20"/>
                <w:szCs w:val="20"/>
              </w:rPr>
              <w:t>7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62565C">
              <w:rPr>
                <w:rFonts w:ascii="Arial" w:hAnsi="Arial" w:cs="Arial"/>
                <w:sz w:val="20"/>
                <w:szCs w:val="20"/>
              </w:rPr>
              <w:t>10</w:t>
            </w:r>
            <w:r w:rsidRPr="00D6727B">
              <w:rPr>
                <w:rFonts w:ascii="Arial" w:hAnsi="Arial" w:cs="Arial"/>
                <w:sz w:val="20"/>
                <w:szCs w:val="20"/>
              </w:rPr>
              <w:t>-</w:t>
            </w:r>
            <w:r w:rsidR="003E43E4">
              <w:rPr>
                <w:rFonts w:ascii="Arial" w:hAnsi="Arial" w:cs="Arial"/>
                <w:sz w:val="20"/>
                <w:szCs w:val="20"/>
              </w:rPr>
              <w:t>17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1C21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44" w:type="dxa"/>
          </w:tcPr>
          <w:p w:rsidR="00541AF5" w:rsidRPr="009D16A4" w:rsidRDefault="00CA6D4F" w:rsidP="004B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Surveillance van opdoemende </w:t>
            </w:r>
            <w:proofErr w:type="spellStart"/>
            <w:r w:rsidR="00A63F89">
              <w:rPr>
                <w:rFonts w:ascii="Arial" w:hAnsi="Arial" w:cs="Arial"/>
                <w:sz w:val="20"/>
                <w:szCs w:val="20"/>
              </w:rPr>
              <w:t>bloedoverdraagbare</w:t>
            </w:r>
            <w:proofErr w:type="spellEnd"/>
            <w:r w:rsidR="00A63F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infectieziekten</w:t>
            </w:r>
            <w:r w:rsidR="004B5341">
              <w:rPr>
                <w:rFonts w:ascii="Arial" w:hAnsi="Arial" w:cs="Arial"/>
                <w:sz w:val="20"/>
                <w:szCs w:val="20"/>
              </w:rPr>
              <w:t>: wat zijn de nieuwe uitdagingen?</w:t>
            </w:r>
          </w:p>
        </w:tc>
        <w:tc>
          <w:tcPr>
            <w:tcW w:w="3615" w:type="dxa"/>
          </w:tcPr>
          <w:p w:rsidR="00541AF5" w:rsidRPr="00D6727B" w:rsidRDefault="00852389" w:rsidP="004B3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Ryanne Lieshout, Sanquin Concernstaf</w:t>
            </w:r>
          </w:p>
        </w:tc>
      </w:tr>
      <w:tr w:rsidR="00541AF5" w:rsidRPr="001A6C8F" w:rsidTr="00B1410E">
        <w:tc>
          <w:tcPr>
            <w:tcW w:w="1608" w:type="dxa"/>
          </w:tcPr>
          <w:p w:rsidR="00541AF5" w:rsidRPr="00D6727B" w:rsidRDefault="003E43E4" w:rsidP="0062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1DB">
              <w:rPr>
                <w:rFonts w:ascii="Arial" w:hAnsi="Arial" w:cs="Arial"/>
                <w:sz w:val="20"/>
                <w:szCs w:val="20"/>
              </w:rPr>
              <w:t>5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-18.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44" w:type="dxa"/>
          </w:tcPr>
          <w:p w:rsidR="00541AF5" w:rsidRPr="00523584" w:rsidRDefault="00523584" w:rsidP="0052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Testontwikkeling bij n</w:t>
            </w:r>
            <w:r w:rsidR="006F4FA5" w:rsidRPr="00523584">
              <w:rPr>
                <w:rFonts w:ascii="Arial" w:hAnsi="Arial" w:cs="Arial"/>
                <w:sz w:val="20"/>
                <w:szCs w:val="20"/>
              </w:rPr>
              <w:t>ieuwe bedreigingen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197F">
              <w:rPr>
                <w:rFonts w:ascii="Arial" w:hAnsi="Arial" w:cs="Arial"/>
                <w:sz w:val="20"/>
                <w:szCs w:val="20"/>
              </w:rPr>
              <w:t>maak je borst maar NAT</w:t>
            </w:r>
          </w:p>
        </w:tc>
        <w:tc>
          <w:tcPr>
            <w:tcW w:w="3615" w:type="dxa"/>
          </w:tcPr>
          <w:p w:rsidR="00541AF5" w:rsidRPr="001A6C8F" w:rsidRDefault="006F4FA5" w:rsidP="00A63F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6C8F">
              <w:rPr>
                <w:rFonts w:ascii="Arial" w:hAnsi="Arial" w:cs="Arial"/>
                <w:sz w:val="20"/>
                <w:szCs w:val="20"/>
                <w:lang w:val="en-GB"/>
              </w:rPr>
              <w:t>Marco Koppelman</w:t>
            </w:r>
            <w:r w:rsidR="00A63F89" w:rsidRPr="001A6C8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52389" w:rsidRPr="001A6C8F">
              <w:rPr>
                <w:rFonts w:ascii="Arial" w:hAnsi="Arial" w:cs="Arial"/>
                <w:sz w:val="20"/>
                <w:szCs w:val="20"/>
                <w:lang w:val="en-GB"/>
              </w:rPr>
              <w:t>Sanquin Research</w:t>
            </w:r>
            <w:r w:rsidR="00A32688" w:rsidRPr="001A6C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2688" w:rsidRPr="001A6C8F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proofErr w:type="spellEnd"/>
            <w:r w:rsidR="00A32688" w:rsidRPr="001A6C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2688" w:rsidRPr="001A6C8F">
              <w:rPr>
                <w:rFonts w:ascii="Arial" w:hAnsi="Arial" w:cs="Arial"/>
                <w:sz w:val="20"/>
                <w:szCs w:val="20"/>
                <w:lang w:val="en-GB"/>
              </w:rPr>
              <w:t>Labservices</w:t>
            </w:r>
            <w:proofErr w:type="spellEnd"/>
          </w:p>
        </w:tc>
      </w:tr>
      <w:tr w:rsidR="0062565C" w:rsidRPr="006F34C8" w:rsidTr="00440C0A">
        <w:tc>
          <w:tcPr>
            <w:tcW w:w="1608" w:type="dxa"/>
          </w:tcPr>
          <w:p w:rsidR="0062565C" w:rsidRPr="00D6727B" w:rsidRDefault="0062565C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D6727B">
              <w:rPr>
                <w:rFonts w:ascii="Arial" w:hAnsi="Arial" w:cs="Arial"/>
                <w:sz w:val="20"/>
                <w:szCs w:val="20"/>
              </w:rPr>
              <w:t>-18.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59" w:type="dxa"/>
            <w:gridSpan w:val="2"/>
          </w:tcPr>
          <w:p w:rsidR="0062565C" w:rsidRPr="00D6727B" w:rsidRDefault="0062565C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5D2151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541AF5" w:rsidRPr="00852389" w:rsidTr="00B1410E">
        <w:tc>
          <w:tcPr>
            <w:tcW w:w="1608" w:type="dxa"/>
          </w:tcPr>
          <w:p w:rsidR="00541AF5" w:rsidRPr="00D6727B" w:rsidRDefault="00B201CC" w:rsidP="0035535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18.</w:t>
            </w:r>
            <w:r w:rsidR="003E43E4">
              <w:rPr>
                <w:rFonts w:ascii="Arial" w:hAnsi="Arial" w:cs="Arial"/>
                <w:sz w:val="20"/>
                <w:szCs w:val="20"/>
              </w:rPr>
              <w:t>30</w:t>
            </w:r>
            <w:r w:rsidRPr="00D6727B">
              <w:rPr>
                <w:rFonts w:ascii="Arial" w:hAnsi="Arial" w:cs="Arial"/>
                <w:sz w:val="20"/>
                <w:szCs w:val="20"/>
              </w:rPr>
              <w:t>-</w:t>
            </w:r>
            <w:r w:rsidR="00D4002D">
              <w:rPr>
                <w:rFonts w:ascii="Arial" w:hAnsi="Arial" w:cs="Arial"/>
                <w:sz w:val="20"/>
                <w:szCs w:val="20"/>
              </w:rPr>
              <w:t>1</w:t>
            </w:r>
            <w:r w:rsidR="0035535E">
              <w:rPr>
                <w:rFonts w:ascii="Arial" w:hAnsi="Arial" w:cs="Arial"/>
                <w:sz w:val="20"/>
                <w:szCs w:val="20"/>
              </w:rPr>
              <w:t>8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35535E">
              <w:rPr>
                <w:rFonts w:ascii="Arial" w:hAnsi="Arial" w:cs="Arial"/>
                <w:sz w:val="20"/>
                <w:szCs w:val="20"/>
              </w:rPr>
              <w:t>5</w:t>
            </w:r>
            <w:r w:rsidR="00541AF5" w:rsidRPr="00D672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541AF5" w:rsidRPr="005D2151" w:rsidRDefault="0011687E" w:rsidP="0011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E virus</w:t>
            </w:r>
            <w:r w:rsidR="005D21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donor</w:t>
            </w:r>
            <w:r w:rsidR="005D2151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3615" w:type="dxa"/>
          </w:tcPr>
          <w:p w:rsidR="00541AF5" w:rsidRPr="00D6727B" w:rsidRDefault="005D2151" w:rsidP="0085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Hogema</w:t>
            </w:r>
          </w:p>
        </w:tc>
      </w:tr>
      <w:tr w:rsidR="00355499" w:rsidRPr="00D46B89" w:rsidTr="00B1410E">
        <w:tc>
          <w:tcPr>
            <w:tcW w:w="1608" w:type="dxa"/>
          </w:tcPr>
          <w:p w:rsidR="00355499" w:rsidRPr="00D6727B" w:rsidRDefault="0035535E" w:rsidP="006D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18.55-19.</w:t>
            </w:r>
            <w:r w:rsidR="006D62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44" w:type="dxa"/>
          </w:tcPr>
          <w:p w:rsidR="00355499" w:rsidRPr="005D2151" w:rsidRDefault="00523584" w:rsidP="0052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B: o</w:t>
            </w:r>
            <w:r w:rsidR="005D2151">
              <w:rPr>
                <w:rFonts w:ascii="Arial" w:hAnsi="Arial" w:cs="Arial"/>
                <w:sz w:val="20"/>
                <w:szCs w:val="20"/>
              </w:rPr>
              <w:t>pbrengsten anti-</w:t>
            </w:r>
            <w:proofErr w:type="spellStart"/>
            <w:r w:rsidR="005D2151">
              <w:rPr>
                <w:rFonts w:ascii="Arial" w:hAnsi="Arial" w:cs="Arial"/>
                <w:sz w:val="20"/>
                <w:szCs w:val="20"/>
              </w:rPr>
              <w:t>HBcore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  <w:tc>
          <w:tcPr>
            <w:tcW w:w="3615" w:type="dxa"/>
          </w:tcPr>
          <w:p w:rsidR="00355499" w:rsidRPr="00852389" w:rsidRDefault="00CB7E5C" w:rsidP="00C0790D">
            <w:pPr>
              <w:rPr>
                <w:rFonts w:ascii="Arial" w:hAnsi="Arial" w:cs="Arial"/>
                <w:sz w:val="20"/>
                <w:szCs w:val="20"/>
              </w:rPr>
            </w:pPr>
            <w:r w:rsidRPr="00852389">
              <w:rPr>
                <w:rFonts w:ascii="Arial" w:hAnsi="Arial" w:cs="Arial"/>
                <w:sz w:val="20"/>
                <w:szCs w:val="20"/>
              </w:rPr>
              <w:t>Thijs van der Laar</w:t>
            </w:r>
            <w:r w:rsidR="00852389" w:rsidRPr="008523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2389">
              <w:rPr>
                <w:rFonts w:ascii="Arial" w:hAnsi="Arial" w:cs="Arial"/>
                <w:sz w:val="20"/>
                <w:szCs w:val="20"/>
              </w:rPr>
              <w:t>Sanquin Research/ OLVG</w:t>
            </w:r>
          </w:p>
        </w:tc>
      </w:tr>
      <w:tr w:rsidR="00541AF5" w:rsidRPr="00D46B89" w:rsidTr="00B1410E">
        <w:tc>
          <w:tcPr>
            <w:tcW w:w="1608" w:type="dxa"/>
          </w:tcPr>
          <w:p w:rsidR="00541AF5" w:rsidRPr="00D6727B" w:rsidRDefault="00B201CC" w:rsidP="006D6291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19.</w:t>
            </w:r>
            <w:r w:rsidR="006D6291">
              <w:rPr>
                <w:rFonts w:ascii="Arial" w:hAnsi="Arial" w:cs="Arial"/>
                <w:sz w:val="20"/>
                <w:szCs w:val="20"/>
              </w:rPr>
              <w:t>20</w:t>
            </w:r>
            <w:r w:rsidRPr="00D6727B">
              <w:rPr>
                <w:rFonts w:ascii="Arial" w:hAnsi="Arial" w:cs="Arial"/>
                <w:sz w:val="20"/>
                <w:szCs w:val="20"/>
              </w:rPr>
              <w:t>-19.45</w:t>
            </w:r>
          </w:p>
        </w:tc>
        <w:tc>
          <w:tcPr>
            <w:tcW w:w="3844" w:type="dxa"/>
          </w:tcPr>
          <w:p w:rsidR="00541AF5" w:rsidRPr="005D2151" w:rsidRDefault="00691CC1" w:rsidP="0069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Bacteriële risico van trombocytenconcentraten</w:t>
            </w:r>
          </w:p>
        </w:tc>
        <w:tc>
          <w:tcPr>
            <w:tcW w:w="3615" w:type="dxa"/>
          </w:tcPr>
          <w:p w:rsidR="0095367E" w:rsidRPr="00D6727B" w:rsidRDefault="00F64D3D" w:rsidP="00A87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Freudenburg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Amsterdam UMC/ Sanquin Concernstaf</w:t>
            </w:r>
          </w:p>
        </w:tc>
      </w:tr>
      <w:tr w:rsidR="00541AF5" w:rsidRPr="0095367E" w:rsidTr="00B1410E">
        <w:tc>
          <w:tcPr>
            <w:tcW w:w="1608" w:type="dxa"/>
          </w:tcPr>
          <w:p w:rsidR="00541AF5" w:rsidRPr="00D6727B" w:rsidRDefault="00B201CC" w:rsidP="00D4002D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19.45-</w:t>
            </w:r>
            <w:r w:rsidR="00D4002D">
              <w:rPr>
                <w:rFonts w:ascii="Arial" w:hAnsi="Arial" w:cs="Arial"/>
                <w:sz w:val="20"/>
                <w:szCs w:val="20"/>
              </w:rPr>
              <w:t>19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4002D">
              <w:rPr>
                <w:rFonts w:ascii="Arial" w:hAnsi="Arial" w:cs="Arial"/>
                <w:sz w:val="20"/>
                <w:szCs w:val="20"/>
              </w:rPr>
              <w:t>5</w:t>
            </w:r>
            <w:r w:rsidRPr="00D672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:rsidR="00541AF5" w:rsidRPr="00D6727B" w:rsidRDefault="00541AF5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3615" w:type="dxa"/>
          </w:tcPr>
          <w:p w:rsidR="00541AF5" w:rsidRPr="00D6727B" w:rsidRDefault="00D46B89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B5098C">
              <w:rPr>
                <w:rFonts w:ascii="Arial" w:hAnsi="Arial" w:cs="Arial"/>
                <w:sz w:val="20"/>
                <w:szCs w:val="20"/>
              </w:rPr>
              <w:t>René van Lier</w:t>
            </w:r>
          </w:p>
        </w:tc>
      </w:tr>
    </w:tbl>
    <w:p w:rsidR="007A13D1" w:rsidRPr="002341FC" w:rsidRDefault="007A13D1">
      <w:pPr>
        <w:rPr>
          <w:rFonts w:ascii="Arial" w:hAnsi="Arial" w:cs="Arial"/>
          <w:lang w:val="nl-NL"/>
        </w:rPr>
      </w:pPr>
    </w:p>
    <w:p w:rsidR="000C44B1" w:rsidRPr="002341FC" w:rsidRDefault="00AE2DE2">
      <w:pPr>
        <w:rPr>
          <w:rFonts w:ascii="Arial" w:hAnsi="Arial" w:cs="Arial"/>
          <w:lang w:val="nl-NL"/>
        </w:rPr>
      </w:pPr>
      <w:r w:rsidRPr="002341FC">
        <w:rPr>
          <w:rFonts w:ascii="Arial" w:hAnsi="Arial" w:cs="Arial"/>
          <w:lang w:val="nl-NL"/>
        </w:rPr>
        <w:t xml:space="preserve">Accreditatie is aangevraagd bij </w:t>
      </w:r>
      <w:r w:rsidR="007C662E" w:rsidRPr="002341FC">
        <w:rPr>
          <w:rFonts w:ascii="Arial" w:hAnsi="Arial" w:cs="Arial"/>
          <w:lang w:val="nl-NL"/>
        </w:rPr>
        <w:t>ABSG</w:t>
      </w:r>
      <w:r w:rsidRPr="002341FC">
        <w:rPr>
          <w:rFonts w:ascii="Arial" w:hAnsi="Arial" w:cs="Arial"/>
          <w:lang w:val="nl-NL"/>
        </w:rPr>
        <w:t xml:space="preserve">, </w:t>
      </w:r>
      <w:r w:rsidRPr="00145E1A">
        <w:rPr>
          <w:rFonts w:ascii="Arial" w:hAnsi="Arial" w:cs="Arial"/>
          <w:lang w:val="nl-NL"/>
        </w:rPr>
        <w:t>NVKC</w:t>
      </w:r>
      <w:r w:rsidR="00145E1A" w:rsidRPr="00145E1A">
        <w:rPr>
          <w:rFonts w:ascii="Arial" w:hAnsi="Arial" w:cs="Arial"/>
          <w:lang w:val="nl-NL"/>
        </w:rPr>
        <w:t xml:space="preserve">, NVML </w:t>
      </w:r>
      <w:r w:rsidRPr="00145E1A">
        <w:rPr>
          <w:rFonts w:ascii="Arial" w:hAnsi="Arial" w:cs="Arial"/>
          <w:lang w:val="nl-NL"/>
        </w:rPr>
        <w:t>en</w:t>
      </w:r>
      <w:r w:rsidRPr="002341FC">
        <w:rPr>
          <w:rFonts w:ascii="Arial" w:hAnsi="Arial" w:cs="Arial"/>
          <w:lang w:val="nl-NL"/>
        </w:rPr>
        <w:t xml:space="preserve"> NIV</w:t>
      </w:r>
    </w:p>
    <w:p w:rsidR="002341FC" w:rsidRPr="002341FC" w:rsidRDefault="002341FC">
      <w:pPr>
        <w:rPr>
          <w:rFonts w:ascii="Arial" w:hAnsi="Arial" w:cs="Arial"/>
          <w:lang w:val="nl-NL"/>
        </w:rPr>
      </w:pPr>
    </w:p>
    <w:p w:rsidR="002341FC" w:rsidRPr="002341FC" w:rsidRDefault="002341FC">
      <w:pPr>
        <w:rPr>
          <w:rFonts w:ascii="Arial" w:hAnsi="Arial" w:cs="Arial"/>
          <w:lang w:val="nl-NL"/>
        </w:rPr>
      </w:pPr>
      <w:r w:rsidRPr="002341FC">
        <w:rPr>
          <w:rFonts w:ascii="Arial" w:hAnsi="Arial" w:cs="Arial"/>
          <w:lang w:val="nl-NL"/>
        </w:rPr>
        <w:br w:type="page"/>
      </w:r>
    </w:p>
    <w:p w:rsidR="002341FC" w:rsidRPr="00F3684D" w:rsidRDefault="002341FC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lastRenderedPageBreak/>
        <w:t xml:space="preserve">Het doel van de </w:t>
      </w:r>
      <w:proofErr w:type="spellStart"/>
      <w:r w:rsidRPr="00F3684D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F3684D">
        <w:rPr>
          <w:rFonts w:ascii="Arial" w:hAnsi="Arial" w:cs="Arial"/>
          <w:sz w:val="20"/>
          <w:szCs w:val="20"/>
          <w:lang w:val="nl-NL"/>
        </w:rPr>
        <w:t xml:space="preserve"> is dat de actuele ontwikkelingen en kennis op het brede gebied van bloedtransfusiegeneeskunde en bloed-gerelateerde aandoeningen wordt overgedragen</w:t>
      </w:r>
      <w:r w:rsidR="0023232A" w:rsidRPr="00F3684D">
        <w:rPr>
          <w:rFonts w:ascii="Arial" w:hAnsi="Arial" w:cs="Arial"/>
          <w:sz w:val="20"/>
          <w:szCs w:val="20"/>
          <w:lang w:val="nl-NL"/>
        </w:rPr>
        <w:t>.</w:t>
      </w:r>
    </w:p>
    <w:p w:rsidR="00C92601" w:rsidRPr="00F3684D" w:rsidRDefault="002341FC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Leerdoelen </w:t>
      </w:r>
    </w:p>
    <w:p w:rsidR="00FC5E03" w:rsidRDefault="002341FC" w:rsidP="00FC5E0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Kennis nemen van </w:t>
      </w:r>
      <w:r w:rsidR="00F76708">
        <w:rPr>
          <w:rFonts w:ascii="Arial" w:hAnsi="Arial" w:cs="Arial"/>
          <w:sz w:val="20"/>
          <w:szCs w:val="20"/>
          <w:lang w:val="nl-NL"/>
        </w:rPr>
        <w:t xml:space="preserve">hedendaagse bedreigingen </w:t>
      </w:r>
      <w:r w:rsidR="00367B47">
        <w:rPr>
          <w:rFonts w:ascii="Arial" w:hAnsi="Arial" w:cs="Arial"/>
          <w:sz w:val="20"/>
          <w:szCs w:val="20"/>
          <w:lang w:val="nl-NL"/>
        </w:rPr>
        <w:t xml:space="preserve">door uitbraken van </w:t>
      </w:r>
      <w:r w:rsidR="007C7682">
        <w:rPr>
          <w:rFonts w:ascii="Arial" w:hAnsi="Arial" w:cs="Arial"/>
          <w:sz w:val="20"/>
          <w:szCs w:val="20"/>
          <w:lang w:val="nl-NL"/>
        </w:rPr>
        <w:t>infectieziekten</w:t>
      </w:r>
    </w:p>
    <w:p w:rsidR="009555EF" w:rsidRPr="00F3684D" w:rsidRDefault="009555EF" w:rsidP="00FC5E0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Kennis nemen van het belang van surveillance infectieziekten</w:t>
      </w:r>
    </w:p>
    <w:p w:rsidR="009555EF" w:rsidRDefault="009555EF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Kennis nemen van het risico van uitbraken voor de bloedveiligheid</w:t>
      </w:r>
    </w:p>
    <w:p w:rsidR="00A70E3B" w:rsidRDefault="009555EF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Kennis nemen van </w:t>
      </w:r>
      <w:r w:rsidR="00367B47">
        <w:rPr>
          <w:rFonts w:ascii="Arial" w:hAnsi="Arial" w:cs="Arial"/>
          <w:sz w:val="20"/>
          <w:szCs w:val="20"/>
          <w:lang w:val="nl-NL"/>
        </w:rPr>
        <w:t>de (mogelijke)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367B47">
        <w:rPr>
          <w:rFonts w:ascii="Arial" w:hAnsi="Arial" w:cs="Arial"/>
          <w:sz w:val="20"/>
          <w:szCs w:val="20"/>
          <w:lang w:val="nl-NL"/>
        </w:rPr>
        <w:t>bloed</w:t>
      </w:r>
      <w:r>
        <w:rPr>
          <w:rFonts w:ascii="Arial" w:hAnsi="Arial" w:cs="Arial"/>
          <w:sz w:val="20"/>
          <w:szCs w:val="20"/>
          <w:lang w:val="nl-NL"/>
        </w:rPr>
        <w:t>veiligheidsmaatregelen ter voorkoming van infectie</w:t>
      </w:r>
      <w:r w:rsidR="00816D7F">
        <w:rPr>
          <w:rFonts w:ascii="Arial" w:hAnsi="Arial" w:cs="Arial"/>
          <w:sz w:val="20"/>
          <w:szCs w:val="20"/>
          <w:lang w:val="nl-NL"/>
        </w:rPr>
        <w:t>s</w:t>
      </w:r>
      <w:r>
        <w:rPr>
          <w:rFonts w:ascii="Arial" w:hAnsi="Arial" w:cs="Arial"/>
          <w:sz w:val="20"/>
          <w:szCs w:val="20"/>
          <w:lang w:val="nl-NL"/>
        </w:rPr>
        <w:t xml:space="preserve"> bij ontvanger</w:t>
      </w:r>
      <w:r w:rsidR="00816D7F">
        <w:rPr>
          <w:rFonts w:ascii="Arial" w:hAnsi="Arial" w:cs="Arial"/>
          <w:sz w:val="20"/>
          <w:szCs w:val="20"/>
          <w:lang w:val="nl-NL"/>
        </w:rPr>
        <w:t>s van bloedproducten</w:t>
      </w:r>
    </w:p>
    <w:p w:rsidR="00584926" w:rsidRPr="00F3684D" w:rsidRDefault="00584926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Kennis nemen </w:t>
      </w:r>
      <w:r w:rsidR="00367B47">
        <w:rPr>
          <w:rFonts w:ascii="Arial" w:hAnsi="Arial" w:cs="Arial"/>
          <w:sz w:val="20"/>
          <w:szCs w:val="20"/>
          <w:lang w:val="nl-NL"/>
        </w:rPr>
        <w:t>van test</w:t>
      </w:r>
      <w:r>
        <w:rPr>
          <w:rFonts w:ascii="Arial" w:hAnsi="Arial" w:cs="Arial"/>
          <w:sz w:val="20"/>
          <w:szCs w:val="20"/>
          <w:lang w:val="nl-NL"/>
        </w:rPr>
        <w:t>ontwikkelingen van nieuwe screeningstesten</w:t>
      </w:r>
    </w:p>
    <w:sectPr w:rsidR="00584926" w:rsidRPr="00F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0E3"/>
    <w:multiLevelType w:val="hybridMultilevel"/>
    <w:tmpl w:val="07D6D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1"/>
    <w:rsid w:val="00011E61"/>
    <w:rsid w:val="00013761"/>
    <w:rsid w:val="00014BA1"/>
    <w:rsid w:val="00041379"/>
    <w:rsid w:val="00046E0A"/>
    <w:rsid w:val="00085BC2"/>
    <w:rsid w:val="00095600"/>
    <w:rsid w:val="000A62F7"/>
    <w:rsid w:val="000C44B1"/>
    <w:rsid w:val="000D26E4"/>
    <w:rsid w:val="00101F22"/>
    <w:rsid w:val="00115496"/>
    <w:rsid w:val="00115845"/>
    <w:rsid w:val="0011687E"/>
    <w:rsid w:val="0012458F"/>
    <w:rsid w:val="001302AC"/>
    <w:rsid w:val="00134B40"/>
    <w:rsid w:val="00145E1A"/>
    <w:rsid w:val="00150A26"/>
    <w:rsid w:val="00182D92"/>
    <w:rsid w:val="00191014"/>
    <w:rsid w:val="001A6C8F"/>
    <w:rsid w:val="001B09C8"/>
    <w:rsid w:val="001B6583"/>
    <w:rsid w:val="001C21DB"/>
    <w:rsid w:val="001D04A2"/>
    <w:rsid w:val="002173DB"/>
    <w:rsid w:val="00226E68"/>
    <w:rsid w:val="00226FAF"/>
    <w:rsid w:val="0023232A"/>
    <w:rsid w:val="002341FC"/>
    <w:rsid w:val="00283B73"/>
    <w:rsid w:val="00286904"/>
    <w:rsid w:val="0029483E"/>
    <w:rsid w:val="002C0ECA"/>
    <w:rsid w:val="002D0920"/>
    <w:rsid w:val="002D2EA6"/>
    <w:rsid w:val="002E13E8"/>
    <w:rsid w:val="002E1D01"/>
    <w:rsid w:val="002F4D9B"/>
    <w:rsid w:val="0035535E"/>
    <w:rsid w:val="00355499"/>
    <w:rsid w:val="00360F03"/>
    <w:rsid w:val="00361674"/>
    <w:rsid w:val="00367B47"/>
    <w:rsid w:val="003753C5"/>
    <w:rsid w:val="00383C9B"/>
    <w:rsid w:val="00384188"/>
    <w:rsid w:val="00387432"/>
    <w:rsid w:val="00393192"/>
    <w:rsid w:val="003A1E9A"/>
    <w:rsid w:val="003A5636"/>
    <w:rsid w:val="003E43E4"/>
    <w:rsid w:val="003F415D"/>
    <w:rsid w:val="00453286"/>
    <w:rsid w:val="004A2A35"/>
    <w:rsid w:val="004A3979"/>
    <w:rsid w:val="004B3BC3"/>
    <w:rsid w:val="004B5341"/>
    <w:rsid w:val="004D22FF"/>
    <w:rsid w:val="004D293F"/>
    <w:rsid w:val="005027BA"/>
    <w:rsid w:val="00517594"/>
    <w:rsid w:val="00523584"/>
    <w:rsid w:val="0053197F"/>
    <w:rsid w:val="005366BE"/>
    <w:rsid w:val="00541AF5"/>
    <w:rsid w:val="00550C6C"/>
    <w:rsid w:val="00556596"/>
    <w:rsid w:val="0058219D"/>
    <w:rsid w:val="00584926"/>
    <w:rsid w:val="00591EB3"/>
    <w:rsid w:val="005A351D"/>
    <w:rsid w:val="005D2151"/>
    <w:rsid w:val="005D3217"/>
    <w:rsid w:val="006255AF"/>
    <w:rsid w:val="0062565C"/>
    <w:rsid w:val="00635155"/>
    <w:rsid w:val="00643574"/>
    <w:rsid w:val="0064742B"/>
    <w:rsid w:val="00650524"/>
    <w:rsid w:val="00673766"/>
    <w:rsid w:val="00682B9F"/>
    <w:rsid w:val="00691CC1"/>
    <w:rsid w:val="006B4AED"/>
    <w:rsid w:val="006C51C5"/>
    <w:rsid w:val="006D2DFB"/>
    <w:rsid w:val="006D6291"/>
    <w:rsid w:val="006F1097"/>
    <w:rsid w:val="006F34C8"/>
    <w:rsid w:val="006F4FA5"/>
    <w:rsid w:val="007451AD"/>
    <w:rsid w:val="007454CE"/>
    <w:rsid w:val="007842E3"/>
    <w:rsid w:val="007A13D1"/>
    <w:rsid w:val="007A2F9A"/>
    <w:rsid w:val="007B3381"/>
    <w:rsid w:val="007C6628"/>
    <w:rsid w:val="007C662E"/>
    <w:rsid w:val="007C7682"/>
    <w:rsid w:val="007F4FA2"/>
    <w:rsid w:val="00806727"/>
    <w:rsid w:val="00807153"/>
    <w:rsid w:val="00816D7F"/>
    <w:rsid w:val="00825D56"/>
    <w:rsid w:val="00847E74"/>
    <w:rsid w:val="00852389"/>
    <w:rsid w:val="00864938"/>
    <w:rsid w:val="00864ED1"/>
    <w:rsid w:val="008665E4"/>
    <w:rsid w:val="008A1066"/>
    <w:rsid w:val="008A3179"/>
    <w:rsid w:val="008E70F5"/>
    <w:rsid w:val="00902DD7"/>
    <w:rsid w:val="00940A39"/>
    <w:rsid w:val="0095367E"/>
    <w:rsid w:val="009555EF"/>
    <w:rsid w:val="00961DC1"/>
    <w:rsid w:val="0096747E"/>
    <w:rsid w:val="0097004E"/>
    <w:rsid w:val="00984675"/>
    <w:rsid w:val="00997C46"/>
    <w:rsid w:val="009A2ED8"/>
    <w:rsid w:val="009A5359"/>
    <w:rsid w:val="009D16A4"/>
    <w:rsid w:val="009D3940"/>
    <w:rsid w:val="009D7126"/>
    <w:rsid w:val="009F382D"/>
    <w:rsid w:val="009F70BE"/>
    <w:rsid w:val="00A05F2A"/>
    <w:rsid w:val="00A0692C"/>
    <w:rsid w:val="00A2753F"/>
    <w:rsid w:val="00A32688"/>
    <w:rsid w:val="00A55014"/>
    <w:rsid w:val="00A63F89"/>
    <w:rsid w:val="00A70E3B"/>
    <w:rsid w:val="00A87261"/>
    <w:rsid w:val="00AA5A03"/>
    <w:rsid w:val="00AB027B"/>
    <w:rsid w:val="00AC43B6"/>
    <w:rsid w:val="00AE2DE2"/>
    <w:rsid w:val="00AF429F"/>
    <w:rsid w:val="00B201CC"/>
    <w:rsid w:val="00B306D3"/>
    <w:rsid w:val="00B5098C"/>
    <w:rsid w:val="00B55D38"/>
    <w:rsid w:val="00B678B3"/>
    <w:rsid w:val="00B71E62"/>
    <w:rsid w:val="00B756BE"/>
    <w:rsid w:val="00BC39DD"/>
    <w:rsid w:val="00BD25DF"/>
    <w:rsid w:val="00BD3FA4"/>
    <w:rsid w:val="00BD700B"/>
    <w:rsid w:val="00C0790D"/>
    <w:rsid w:val="00C119A3"/>
    <w:rsid w:val="00C33D47"/>
    <w:rsid w:val="00C57E8A"/>
    <w:rsid w:val="00C92601"/>
    <w:rsid w:val="00CA6D4F"/>
    <w:rsid w:val="00CA6E76"/>
    <w:rsid w:val="00CB7E5C"/>
    <w:rsid w:val="00CD1A96"/>
    <w:rsid w:val="00CD4ECD"/>
    <w:rsid w:val="00D4002D"/>
    <w:rsid w:val="00D46B89"/>
    <w:rsid w:val="00D564F4"/>
    <w:rsid w:val="00D6727B"/>
    <w:rsid w:val="00DA1932"/>
    <w:rsid w:val="00DE295B"/>
    <w:rsid w:val="00DF4407"/>
    <w:rsid w:val="00E22576"/>
    <w:rsid w:val="00E22668"/>
    <w:rsid w:val="00E43761"/>
    <w:rsid w:val="00E43F56"/>
    <w:rsid w:val="00E46DCD"/>
    <w:rsid w:val="00E51590"/>
    <w:rsid w:val="00E540EC"/>
    <w:rsid w:val="00E55DA1"/>
    <w:rsid w:val="00EE3921"/>
    <w:rsid w:val="00EF7021"/>
    <w:rsid w:val="00F16377"/>
    <w:rsid w:val="00F3684D"/>
    <w:rsid w:val="00F64BDA"/>
    <w:rsid w:val="00F64D3D"/>
    <w:rsid w:val="00F76708"/>
    <w:rsid w:val="00F81742"/>
    <w:rsid w:val="00F84AFF"/>
    <w:rsid w:val="00FB328D"/>
    <w:rsid w:val="00FC0D03"/>
    <w:rsid w:val="00FC5E03"/>
    <w:rsid w:val="00FC7888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E9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3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612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quin.nl/sanquinavon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C8912735</Template>
  <TotalTime>281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Lieshout-Krikke, Ryanne</cp:lastModifiedBy>
  <cp:revision>15</cp:revision>
  <cp:lastPrinted>2018-12-17T10:39:00Z</cp:lastPrinted>
  <dcterms:created xsi:type="dcterms:W3CDTF">2019-11-25T07:44:00Z</dcterms:created>
  <dcterms:modified xsi:type="dcterms:W3CDTF">2019-11-26T12:55:00Z</dcterms:modified>
</cp:coreProperties>
</file>